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407" w:rsidRDefault="00813407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813407" w:rsidRDefault="00813407">
      <w:pPr>
        <w:pStyle w:val="newncpi"/>
        <w:ind w:firstLine="0"/>
        <w:jc w:val="center"/>
      </w:pPr>
      <w:r>
        <w:rPr>
          <w:rStyle w:val="datepr"/>
        </w:rPr>
        <w:t>10 февраля 2009 г.</w:t>
      </w:r>
      <w:r>
        <w:rPr>
          <w:rStyle w:val="number"/>
        </w:rPr>
        <w:t xml:space="preserve"> № 175</w:t>
      </w:r>
    </w:p>
    <w:p w:rsidR="00813407" w:rsidRDefault="00813407">
      <w:pPr>
        <w:pStyle w:val="title"/>
      </w:pPr>
      <w:r>
        <w:t>О функционировании пунктов пропуска через Государственную границу Республики Беларусь</w:t>
      </w:r>
    </w:p>
    <w:p w:rsidR="00813407" w:rsidRDefault="00813407">
      <w:pPr>
        <w:pStyle w:val="changei"/>
      </w:pPr>
      <w:r>
        <w:t>Изменения и дополнения:</w:t>
      </w:r>
    </w:p>
    <w:p w:rsidR="00813407" w:rsidRDefault="00813407">
      <w:pPr>
        <w:pStyle w:val="changeadd"/>
      </w:pPr>
      <w:r>
        <w:t>Постановление Совета Министров Республики Беларусь от 9 июля 2015 г. № 580 (Национальный правовой Интернет-портал Республики Беларусь, 16.07.2015, 5/40779) &lt;C21500580&gt;</w:t>
      </w:r>
    </w:p>
    <w:p w:rsidR="00813407" w:rsidRDefault="00813407">
      <w:pPr>
        <w:pStyle w:val="newncpi"/>
      </w:pPr>
      <w:r>
        <w:t> </w:t>
      </w:r>
    </w:p>
    <w:p w:rsidR="00813407" w:rsidRDefault="00813407">
      <w:pPr>
        <w:pStyle w:val="preamble"/>
      </w:pPr>
      <w:r>
        <w:t>В соответствии с частью четвертой статьи 28 Закона Республики Беларусь от 21 июля 2008 года «О Государственной границе Республики Беларусь» Совет Министров Республики Беларусь ПОСТАНОВЛЯЕТ:</w:t>
      </w:r>
    </w:p>
    <w:p w:rsidR="00813407" w:rsidRDefault="00813407">
      <w:pPr>
        <w:pStyle w:val="point"/>
      </w:pPr>
      <w:r>
        <w:t>1. Утвердить прилагаемое Положение о порядке установления, строительства (реконструкции), оборудования, технического оснащения, открытия, содержания (в том числе финансирования), закрытия пунктов пропуска, предоставления помещений, сооружений, технологического оборудования пунктов пропуска, необходимых для осуществления пограничного и иных видов контроля, помещений для размещения физических лиц, не пропущенных через Государственную границу.</w:t>
      </w:r>
    </w:p>
    <w:p w:rsidR="00813407" w:rsidRDefault="00813407">
      <w:pPr>
        <w:pStyle w:val="point"/>
      </w:pPr>
      <w:r>
        <w:t>2. Республиканским органам государственного управления, местным исполнительным и распорядительным органам привести свои нормативные правовые акты в соответствие с настоящим постановлением и принять иные меры по его реализации.</w:t>
      </w:r>
    </w:p>
    <w:p w:rsidR="00813407" w:rsidRDefault="00813407">
      <w:pPr>
        <w:pStyle w:val="point"/>
      </w:pPr>
      <w:r>
        <w:t>3. Признать утратившими силу:</w:t>
      </w:r>
    </w:p>
    <w:p w:rsidR="00813407" w:rsidRDefault="00813407">
      <w:pPr>
        <w:pStyle w:val="newncpi"/>
      </w:pPr>
      <w:r>
        <w:t>постановление Совета Министров Республики Беларусь от 16 декабря 1997 г. № 1664 «Об утверждении Положения о пунктах пропуска через Государственную границу Республики Беларусь»;</w:t>
      </w:r>
    </w:p>
    <w:p w:rsidR="00813407" w:rsidRDefault="00813407">
      <w:pPr>
        <w:pStyle w:val="newncpi"/>
      </w:pPr>
      <w:r>
        <w:t>постановление Совета Министров Республики Беларусь от 16 декабря 2002 г. № 1754 «О внесении изменения и дополнений в постановление Совета Министров Республики Беларусь от 16 декабря 1997 г. № 1664» (Национальный реестр правовых актов Республики Беларусь, 2002 г., № 143, 5/11658);</w:t>
      </w:r>
    </w:p>
    <w:p w:rsidR="00813407" w:rsidRDefault="00813407">
      <w:pPr>
        <w:pStyle w:val="newncpi"/>
      </w:pPr>
      <w:r>
        <w:t>постановление Совета Министров Республики Беларусь от 23 июля 2004 г. № 899 «О внесении изменений в постановление Совета Министров Республики Беларусь от 16 декабря 1997 г. № 1664» (Национальный реестр правовых актов Республики Беларусь, 2004 г., № 120, 5/14589);</w:t>
      </w:r>
    </w:p>
    <w:p w:rsidR="00813407" w:rsidRDefault="00813407">
      <w:pPr>
        <w:pStyle w:val="newncpi"/>
      </w:pPr>
      <w:r>
        <w:t>постановление Совета Министров Республики Беларусь от 6 июля 2006 г. № 841 «О внесении изменений в постановление Совета Министров Республики Беларусь от 16 декабря 1997 г. № 1664» (Национальный реестр правовых актов Республики Беларусь, 2006 г., № 109, 5/22564);</w:t>
      </w:r>
    </w:p>
    <w:p w:rsidR="00813407" w:rsidRDefault="00813407">
      <w:pPr>
        <w:pStyle w:val="newncpi"/>
      </w:pPr>
      <w:r>
        <w:t>подпункт 1.12 пункта 1 постановления Совета Министров Республики Беларусь от 10 января 2008 г. № 21 «О внесении изменений, дополнений и признании утратившими силу некоторых постановлений Совета Министров Республики Беларусь по вопросам деятельности органов пограничной службы» (Национальный реестр правовых актов Республики Беларусь, 2008 г., № 15, 5/26598).</w:t>
      </w:r>
    </w:p>
    <w:p w:rsidR="00813407" w:rsidRDefault="00813407">
      <w:pPr>
        <w:pStyle w:val="point"/>
      </w:pPr>
      <w:r>
        <w:t>4. Настоящее постановление вступает в силу после его официального опубликования.</w:t>
      </w:r>
    </w:p>
    <w:p w:rsidR="00813407" w:rsidRDefault="00813407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4"/>
        <w:gridCol w:w="4685"/>
      </w:tblGrid>
      <w:tr w:rsidR="0081340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3407" w:rsidRDefault="00813407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13407" w:rsidRDefault="00813407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С.Сидорский</w:t>
            </w:r>
            <w:proofErr w:type="spellEnd"/>
          </w:p>
        </w:tc>
      </w:tr>
    </w:tbl>
    <w:p w:rsidR="00813407" w:rsidRDefault="00813407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489"/>
        <w:gridCol w:w="2880"/>
      </w:tblGrid>
      <w:tr w:rsidR="00813407">
        <w:tc>
          <w:tcPr>
            <w:tcW w:w="34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3407" w:rsidRDefault="00813407">
            <w:pPr>
              <w:pStyle w:val="cap1"/>
            </w:pPr>
            <w:r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13407" w:rsidRDefault="00813407">
            <w:pPr>
              <w:pStyle w:val="capu1"/>
            </w:pPr>
            <w:r>
              <w:t>УТВЕРЖДЕНО</w:t>
            </w:r>
          </w:p>
          <w:p w:rsidR="00813407" w:rsidRDefault="00813407">
            <w:pPr>
              <w:pStyle w:val="cap1"/>
            </w:pPr>
            <w:r>
              <w:t>Постановление</w:t>
            </w:r>
            <w:r>
              <w:br/>
            </w:r>
            <w:r>
              <w:lastRenderedPageBreak/>
              <w:t>Совета Министров</w:t>
            </w:r>
            <w:r>
              <w:br/>
              <w:t>Республики Беларусь</w:t>
            </w:r>
            <w:r>
              <w:br/>
              <w:t>10.02.2009 № 175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09.07.2015 № 580)</w:t>
            </w:r>
          </w:p>
        </w:tc>
      </w:tr>
    </w:tbl>
    <w:p w:rsidR="00813407" w:rsidRDefault="00813407">
      <w:pPr>
        <w:pStyle w:val="titleu"/>
      </w:pPr>
      <w:proofErr w:type="gramStart"/>
      <w:r>
        <w:lastRenderedPageBreak/>
        <w:t>ПОЛОЖЕНИЕ</w:t>
      </w:r>
      <w:r>
        <w:br/>
        <w:t>о порядке установления, строительства (реконструкции), оборудования, технического оснащения, открытия, содержания (в том числе финансирования), закрытия пунктов пропуска, предоставления помещений, сооружений, технологического оборудования пунктов пропуска, необходимых для осуществления пограничного и иных видов контроля, помещений для размещения физических лиц, не пропущенных через Государственную границу</w:t>
      </w:r>
      <w:proofErr w:type="gramEnd"/>
    </w:p>
    <w:p w:rsidR="00813407" w:rsidRDefault="00813407">
      <w:pPr>
        <w:pStyle w:val="point"/>
      </w:pPr>
      <w:r>
        <w:t>1. </w:t>
      </w:r>
      <w:proofErr w:type="gramStart"/>
      <w:r>
        <w:t>Настоящим Положением определяется порядок установления, строительства (реконструкции), оборудования, технического оснащения, открытия, содержания (в том числе финансирования), закрытия пунктов пропуска через Государственную границу Республики Беларусь (далее – пункты пропуска), предоставления помещений, сооружений, технологического оборудования пунктов пропуска, необходимых для осуществления пограничного и иных видов контроля, помещений для размещения физических лиц, не пропущенных через Государственную границу Республики Беларусь (далее – Государственная граница).</w:t>
      </w:r>
      <w:proofErr w:type="gramEnd"/>
    </w:p>
    <w:p w:rsidR="00813407" w:rsidRDefault="00813407">
      <w:pPr>
        <w:pStyle w:val="point"/>
      </w:pPr>
      <w:r>
        <w:t>2. Пункты пропуска устанавливаются на основании решения Президента Республики Беларусь по предложению Совета Министров Республики Беларусь.</w:t>
      </w:r>
    </w:p>
    <w:p w:rsidR="00813407" w:rsidRDefault="00813407">
      <w:pPr>
        <w:pStyle w:val="newncpi"/>
      </w:pPr>
      <w:r>
        <w:t>Республиканские органы государственного управления, облисполкомы, Минский горисполком в установленном порядке вносят в Совет Министров Республики Беларусь предложения об установлении пунктов пропуска.</w:t>
      </w:r>
    </w:p>
    <w:p w:rsidR="00813407" w:rsidRDefault="00813407">
      <w:pPr>
        <w:pStyle w:val="point"/>
      </w:pPr>
      <w:r>
        <w:t>3. Название пункта пропуска, как правило, определяется по названию населенного пункта (местности), на территории или в непосредственной близости от которого он расположен.</w:t>
      </w:r>
    </w:p>
    <w:p w:rsidR="00813407" w:rsidRDefault="00813407">
      <w:pPr>
        <w:pStyle w:val="point"/>
      </w:pPr>
      <w:r>
        <w:t xml:space="preserve">4. Республиканский орган государственного управления или местный исполнительный и распорядительный орган, определенный заказчиком строительства (реконструкции) пункта пропуска (далее – заказчик), организует разработку </w:t>
      </w:r>
      <w:proofErr w:type="spellStart"/>
      <w:r>
        <w:t>предпроектной</w:t>
      </w:r>
      <w:proofErr w:type="spellEnd"/>
      <w:r>
        <w:t xml:space="preserve"> документации исходя из планируемой интенсивности следования через пункт пропуска физических лиц, транспортных средств и товаров.</w:t>
      </w:r>
    </w:p>
    <w:p w:rsidR="00813407" w:rsidRDefault="00813407">
      <w:pPr>
        <w:pStyle w:val="newncpi"/>
      </w:pPr>
      <w:r>
        <w:t xml:space="preserve">Заказчик вправе запрашивать и получать необходимую для разработки </w:t>
      </w:r>
      <w:proofErr w:type="spellStart"/>
      <w:r>
        <w:t>предпроектной</w:t>
      </w:r>
      <w:proofErr w:type="spellEnd"/>
      <w:r>
        <w:t xml:space="preserve"> документации информацию у соответствующих государственных органов и организаций.</w:t>
      </w:r>
    </w:p>
    <w:p w:rsidR="00813407" w:rsidRDefault="00813407">
      <w:pPr>
        <w:pStyle w:val="point"/>
      </w:pPr>
      <w:r>
        <w:t>5. </w:t>
      </w:r>
      <w:proofErr w:type="spellStart"/>
      <w:proofErr w:type="gramStart"/>
      <w:r>
        <w:t>Предпроектная</w:t>
      </w:r>
      <w:proofErr w:type="spellEnd"/>
      <w:r>
        <w:t xml:space="preserve"> и проектная документация по реконструкции пункта пропуска согласовывается в порядке, установленном техническими нормативными правовыми актами в области архитектуры и строительства, а также с Государственным пограничным комитетом, Государственным таможенным комитетом и иными республиканскими органами государственного управления, подразделения которых в данном пункте пропуска осуществляют установленные законодательными актами виды контроля в отношении физических лиц и транспортных средств, прибывающих в Республику Беларусь или</w:t>
      </w:r>
      <w:proofErr w:type="gramEnd"/>
      <w:r>
        <w:t xml:space="preserve"> убывающих за пределы Республики Беларусь, товаров, ввозимых на территорию Республики Беларусь или вывозимых из Республики Беларусь (далее – государственные контрольные органы).</w:t>
      </w:r>
    </w:p>
    <w:p w:rsidR="00813407" w:rsidRDefault="00813407">
      <w:pPr>
        <w:pStyle w:val="point"/>
      </w:pPr>
      <w:r>
        <w:t>6. Строительство пункта пропуска на территории Республики Беларусь в непосредственной близости от Государственной границы осуществляется после получения через Министерство иностранных дел согласия сопредельного государства о строительстве пункта пропуска на его территории.</w:t>
      </w:r>
    </w:p>
    <w:p w:rsidR="00813407" w:rsidRDefault="00813407">
      <w:pPr>
        <w:pStyle w:val="point"/>
      </w:pPr>
      <w:r>
        <w:lastRenderedPageBreak/>
        <w:t>7. Строительство (реконструкция), оснащение пунктов пропуска осуществляются за счет и в пределах средств республиканского бюджета, а также иных источников, не запрещенных законодательством.</w:t>
      </w:r>
    </w:p>
    <w:p w:rsidR="00813407" w:rsidRDefault="00813407">
      <w:pPr>
        <w:pStyle w:val="point"/>
      </w:pPr>
      <w:r>
        <w:t>8. После завершения строительства пункта пропуска заказчиком из числа подчиненных ему организаций определяется организация, за которой на праве хозяйственного ведения или оперативного управления будет закреплен пункт пропуска.</w:t>
      </w:r>
    </w:p>
    <w:p w:rsidR="00813407" w:rsidRDefault="00813407">
      <w:pPr>
        <w:pStyle w:val="point"/>
      </w:pPr>
      <w:r>
        <w:t xml:space="preserve">9. Решение о проведении реконструкции пункта пропуска принимается государственным органом, в подчинении которого находится организация, за которой пункт пропуска закреплен на праве хозяйственного ведения или оперативного управления, по предложению данной организации либо Государственного пограничного комитета не </w:t>
      </w:r>
      <w:proofErr w:type="gramStart"/>
      <w:r>
        <w:t>позднее</w:t>
      </w:r>
      <w:proofErr w:type="gramEnd"/>
      <w:r>
        <w:t xml:space="preserve"> чем за один год до ее начала.</w:t>
      </w:r>
    </w:p>
    <w:p w:rsidR="00813407" w:rsidRDefault="00813407">
      <w:pPr>
        <w:pStyle w:val="newncpi"/>
      </w:pPr>
      <w:r>
        <w:t>В решении государственного органа о проведении реконструкции пункта пропуска определяются объекты, подлежащие реконструкции, источники финансирования, сроки ее проведения и порядок функционирования пункта пропуска на период его реконструкции.</w:t>
      </w:r>
    </w:p>
    <w:p w:rsidR="00813407" w:rsidRDefault="00813407">
      <w:pPr>
        <w:pStyle w:val="newncpi"/>
      </w:pPr>
      <w:r>
        <w:t>Государственный орган в течение месяца со дня принятия решения о проведении реконструкции пункта пропуска информирует об этом Министерство иностранных дел для направления соответствующего уведомления сопредельному государству.</w:t>
      </w:r>
    </w:p>
    <w:p w:rsidR="00813407" w:rsidRDefault="00813407">
      <w:pPr>
        <w:pStyle w:val="newncpi"/>
      </w:pPr>
      <w:r>
        <w:t xml:space="preserve">Разработка и согласование </w:t>
      </w:r>
      <w:proofErr w:type="spellStart"/>
      <w:r>
        <w:t>предпроектной</w:t>
      </w:r>
      <w:proofErr w:type="spellEnd"/>
      <w:r>
        <w:t xml:space="preserve"> и проектной документации по реконструкции пункта пропуска осуществляются с учетом требований, установленных в пунктах 4 и 5 настоящего Положения.</w:t>
      </w:r>
    </w:p>
    <w:p w:rsidR="00813407" w:rsidRDefault="00813407">
      <w:pPr>
        <w:pStyle w:val="point"/>
      </w:pPr>
      <w:r>
        <w:t>10. Приемка в эксплуатацию законченных возведением, реконструкцией и подготовленных к эксплуатации пунктов пропуска осуществляется в соответствии с Положением о порядке приемки в эксплуатацию объектов строительства, утвержденным постановлением Совета Министров Республики Беларусь от 6 июня 2011 г. № 716 (Национальный реестр правовых актов Республики Беларусь, 2011 г., № 66, 5/33914).</w:t>
      </w:r>
    </w:p>
    <w:p w:rsidR="00813407" w:rsidRDefault="00813407">
      <w:pPr>
        <w:pStyle w:val="newncpi"/>
      </w:pPr>
      <w:r>
        <w:t>Кроме лиц, указанных в Положении о порядке приемки в эксплуатацию объектов строительства, в состав приемочной комиссии включаются представители государственных контрольных органов.</w:t>
      </w:r>
    </w:p>
    <w:p w:rsidR="00813407" w:rsidRDefault="00813407">
      <w:pPr>
        <w:pStyle w:val="point"/>
      </w:pPr>
      <w:r>
        <w:t>11. Пункты пропуска оснащаются комплексами, системами, оборудованием, средствами визуальной информации, автономного энергообеспечения, регулирования дорожного движения, ограждениями, специальной техникой и техническими средствами контроля, необходимыми для выполнения государственными контрольными органами возложенных на них задач и обеспечения безопасности физических лиц.</w:t>
      </w:r>
    </w:p>
    <w:p w:rsidR="00813407" w:rsidRDefault="00813407">
      <w:pPr>
        <w:pStyle w:val="point"/>
      </w:pPr>
      <w:r>
        <w:t>12. В пунктах пропуска оборудуются помещения для размещения физических лиц, не пропущенных через Государственную границу. Требования к оборудованию таких помещений устанавливаются Государственным пограничным комитетом.</w:t>
      </w:r>
    </w:p>
    <w:p w:rsidR="00813407" w:rsidRDefault="00813407">
      <w:pPr>
        <w:pStyle w:val="point"/>
      </w:pPr>
      <w:r>
        <w:t>13. На территории пунктов пропуска оборудуются места для поднятия или установки Государственного флага Республики Беларусь и размещения изображения Государственного герба Республики Беларусь.</w:t>
      </w:r>
    </w:p>
    <w:p w:rsidR="00813407" w:rsidRDefault="00813407">
      <w:pPr>
        <w:pStyle w:val="point"/>
      </w:pPr>
      <w:r>
        <w:t>14. Граница территории пункта пропуска устанавливается заказчиком по согласованию с государственными контрольными органами и обозначается на местности ограждениями и аншлагами.</w:t>
      </w:r>
    </w:p>
    <w:p w:rsidR="00813407" w:rsidRDefault="00813407">
      <w:pPr>
        <w:pStyle w:val="point"/>
      </w:pPr>
      <w:r>
        <w:t>15. Открытие пунктов пропуска, законченных возведением, реконструкцией, осуществляется после принятия их в эксплуатацию. Информация об открытии международных и межгосударственных пунктов пропуска размещается заказчиком в республиканских средствах массовой информации, об открытии пунктов упрощенного пропуска – в местных средствах массовой информации.</w:t>
      </w:r>
    </w:p>
    <w:p w:rsidR="00813407" w:rsidRDefault="00813407">
      <w:pPr>
        <w:pStyle w:val="point"/>
      </w:pPr>
      <w:r>
        <w:t>16. После завершения строительства (реконструкции) пункта пропуска организация, за которой пункт пропуска закреплен на праве хозяйственного ведения или оперативного управления, передает в безвозмездное пользование государственным контрольным органам в соответствии с проектной документацией здания, сооружения, изолированные помещения, оборудование для осуществления пограничного и иных видов контроля.</w:t>
      </w:r>
    </w:p>
    <w:p w:rsidR="00813407" w:rsidRDefault="00813407">
      <w:pPr>
        <w:pStyle w:val="point"/>
      </w:pPr>
      <w:r>
        <w:lastRenderedPageBreak/>
        <w:t>17. Содержание пунктов пропуска осуществляется организациями, за которыми они закреплены на праве хозяйственного ведения или оперативного управления, за счет средств республиканского бюджета, а также иных источников, не запрещенных законодательством.</w:t>
      </w:r>
    </w:p>
    <w:p w:rsidR="00813407" w:rsidRDefault="00813407">
      <w:pPr>
        <w:pStyle w:val="newncpi"/>
      </w:pPr>
      <w:r>
        <w:t>Расходы на содержание пункта пропуска, коммунальные услуги и другие расходы возмещаются государственными контрольными органами организации, за которой пункт пропуска закреплен на праве хозяйственного ведения или оперативного управления, на основе заключенных между ними договоров.</w:t>
      </w:r>
    </w:p>
    <w:p w:rsidR="00813407" w:rsidRDefault="00813407">
      <w:pPr>
        <w:pStyle w:val="point"/>
      </w:pPr>
      <w:r>
        <w:t>18. Расходы на техническое переоснащение пунктов пропуска специальной техникой и техническими средствами контроля, предназначенными для осуществления пропуска через Государственную границу физических лиц, транспортных средств и товаров государственными контрольными органами, осуществляются за счет средств, предусматриваемых в республиканском бюджете соответствующим республиканским органам государственного управления.</w:t>
      </w:r>
    </w:p>
    <w:p w:rsidR="00813407" w:rsidRDefault="00813407">
      <w:pPr>
        <w:pStyle w:val="point"/>
      </w:pPr>
      <w:r>
        <w:t>19. Организация, за которой пункт пропуска закреплен на праве хозяйственного ведения или оперативного управления, и государственные контрольные органы, которым после завершения строительства (реконструкции) переданы здания, сооружения, изолированные помещения, оборудование и иные технические средства, обеспечивают их содержание в состоянии, определенном соответствующими техническими нормативными правовыми актами.</w:t>
      </w:r>
    </w:p>
    <w:p w:rsidR="00813407" w:rsidRDefault="00813407">
      <w:pPr>
        <w:pStyle w:val="point"/>
      </w:pPr>
      <w:r>
        <w:t>20. В интересах обеспечения национальной безопасности Республики Беларусь по предложению республиканских органов государственного управления, государственных контрольных органов, облисполкомов, Минского горисполкома, а также по обращению иностранных государств решением Совета Министров Республики Беларусь пересечение Государственной границы в пунктах пропуска может быть временно ограничено, приостановлено или прекращено с уведомлением об этом сопредельных государств.</w:t>
      </w:r>
    </w:p>
    <w:p w:rsidR="00813407" w:rsidRDefault="00813407">
      <w:pPr>
        <w:pStyle w:val="newncpi"/>
      </w:pPr>
      <w:r>
        <w:t>В случае аварий, стихийных бедствий и иных чрезвычайных ситуаций, а также при проведении санитарно-карантинных мероприятий временное ограничение, приостановление или прекращение пересечения Государственной границы в пунктах пропуска осуществляются немедленно.</w:t>
      </w:r>
    </w:p>
    <w:p w:rsidR="00813407" w:rsidRDefault="00813407">
      <w:pPr>
        <w:pStyle w:val="newncpi"/>
      </w:pPr>
      <w:r>
        <w:t>Пересечение Государственной границы в пунктах пропуска также может быть временно ограничено, приостановлено или прекращено по основаниям и в порядке, установленным международными договорами Республики Беларусь с сопредельными государствами.</w:t>
      </w:r>
    </w:p>
    <w:p w:rsidR="00813407" w:rsidRDefault="00813407">
      <w:pPr>
        <w:pStyle w:val="point"/>
      </w:pPr>
      <w:r>
        <w:t>21. Предложения о временном ограничении, приостановлении или прекращении пересечения Государственной границы вносятся в Совет Министров Республики Беларусь в пределах компетенции республиканскими органами государственного управления, государственными контрольными органами, облисполкомами, Минским горисполкомом в установленном порядке.</w:t>
      </w:r>
    </w:p>
    <w:p w:rsidR="00813407" w:rsidRDefault="00813407">
      <w:pPr>
        <w:pStyle w:val="point"/>
      </w:pPr>
      <w:r>
        <w:t xml:space="preserve">22. О принятом </w:t>
      </w:r>
      <w:proofErr w:type="gramStart"/>
      <w:r>
        <w:t>решении</w:t>
      </w:r>
      <w:proofErr w:type="gramEnd"/>
      <w:r>
        <w:t xml:space="preserve"> о временном ограничении, приостановлении или прекращении пересечения Государственной границы в пунктах пропуска, а также отмене Советом Министров Республики Беларусь данного решения Министерство иностранных дел на основании информации компетентных государственных органов информирует соответствующие органы сопредельных государств.</w:t>
      </w:r>
    </w:p>
    <w:p w:rsidR="00813407" w:rsidRDefault="00813407">
      <w:pPr>
        <w:pStyle w:val="point"/>
      </w:pPr>
      <w:r>
        <w:t>23. Пункты пропуска закрываются на основании решения Президента Республики Беларусь по предложению Совета Министров Республики Беларусь.</w:t>
      </w:r>
    </w:p>
    <w:p w:rsidR="00813407" w:rsidRDefault="00813407">
      <w:pPr>
        <w:pStyle w:val="newncpi"/>
      </w:pPr>
      <w:r>
        <w:t>Предложения о закрытии пунктов пропуска вносятся в Совет Министров Республики Беларусь республиканскими органами государственного управления, облисполкомами, Минским горисполкомом в установленном порядке.</w:t>
      </w:r>
    </w:p>
    <w:p w:rsidR="00813407" w:rsidRDefault="00813407">
      <w:pPr>
        <w:pStyle w:val="point"/>
      </w:pPr>
      <w:r>
        <w:t>24. Особенности функционирования пунктов пропуска в период военного положения устанавливаются законодательством о военном положении.</w:t>
      </w:r>
    </w:p>
    <w:p w:rsidR="00813407" w:rsidRDefault="00813407">
      <w:pPr>
        <w:pStyle w:val="point"/>
      </w:pPr>
      <w:r>
        <w:t> </w:t>
      </w:r>
    </w:p>
    <w:p w:rsidR="00712F26" w:rsidRDefault="00712F26"/>
    <w:sectPr w:rsidR="00712F26" w:rsidSect="008134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B0D" w:rsidRDefault="002F6B0D" w:rsidP="00813407">
      <w:pPr>
        <w:spacing w:after="0" w:line="240" w:lineRule="auto"/>
      </w:pPr>
      <w:r>
        <w:separator/>
      </w:r>
    </w:p>
  </w:endnote>
  <w:endnote w:type="continuationSeparator" w:id="0">
    <w:p w:rsidR="002F6B0D" w:rsidRDefault="002F6B0D" w:rsidP="0081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407" w:rsidRDefault="008134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407" w:rsidRDefault="008134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813407" w:rsidTr="00813407">
      <w:tc>
        <w:tcPr>
          <w:tcW w:w="1800" w:type="dxa"/>
          <w:shd w:val="clear" w:color="auto" w:fill="auto"/>
          <w:vAlign w:val="center"/>
        </w:tcPr>
        <w:p w:rsidR="00813407" w:rsidRDefault="00813407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973ED6C" wp14:editId="3F68090C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813407" w:rsidRDefault="00813407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813407" w:rsidRDefault="00813407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813407" w:rsidRPr="00813407" w:rsidRDefault="00813407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813407" w:rsidRDefault="008134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B0D" w:rsidRDefault="002F6B0D" w:rsidP="00813407">
      <w:pPr>
        <w:spacing w:after="0" w:line="240" w:lineRule="auto"/>
      </w:pPr>
      <w:r>
        <w:separator/>
      </w:r>
    </w:p>
  </w:footnote>
  <w:footnote w:type="continuationSeparator" w:id="0">
    <w:p w:rsidR="002F6B0D" w:rsidRDefault="002F6B0D" w:rsidP="00813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407" w:rsidRDefault="00813407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3407" w:rsidRDefault="008134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407" w:rsidRPr="00813407" w:rsidRDefault="00813407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813407">
      <w:rPr>
        <w:rStyle w:val="a7"/>
        <w:rFonts w:ascii="Times New Roman" w:hAnsi="Times New Roman" w:cs="Times New Roman"/>
        <w:sz w:val="24"/>
      </w:rPr>
      <w:fldChar w:fldCharType="begin"/>
    </w:r>
    <w:r w:rsidRPr="00813407">
      <w:rPr>
        <w:rStyle w:val="a7"/>
        <w:rFonts w:ascii="Times New Roman" w:hAnsi="Times New Roman" w:cs="Times New Roman"/>
        <w:sz w:val="24"/>
      </w:rPr>
      <w:instrText xml:space="preserve">PAGE  </w:instrText>
    </w:r>
    <w:r w:rsidRPr="00813407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5</w:t>
    </w:r>
    <w:r w:rsidRPr="00813407">
      <w:rPr>
        <w:rStyle w:val="a7"/>
        <w:rFonts w:ascii="Times New Roman" w:hAnsi="Times New Roman" w:cs="Times New Roman"/>
        <w:sz w:val="24"/>
      </w:rPr>
      <w:fldChar w:fldCharType="end"/>
    </w:r>
  </w:p>
  <w:p w:rsidR="00813407" w:rsidRPr="00813407" w:rsidRDefault="00813407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407" w:rsidRDefault="008134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07"/>
    <w:rsid w:val="002F6B0D"/>
    <w:rsid w:val="00712F26"/>
    <w:rsid w:val="0081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1340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81340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813407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13407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81340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13407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1340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134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1340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1340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1340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134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13407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813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1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407"/>
  </w:style>
  <w:style w:type="paragraph" w:styleId="a5">
    <w:name w:val="footer"/>
    <w:basedOn w:val="a"/>
    <w:link w:val="a6"/>
    <w:uiPriority w:val="99"/>
    <w:unhideWhenUsed/>
    <w:rsid w:val="0081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407"/>
  </w:style>
  <w:style w:type="character" w:styleId="a7">
    <w:name w:val="page number"/>
    <w:basedOn w:val="a0"/>
    <w:uiPriority w:val="99"/>
    <w:semiHidden/>
    <w:unhideWhenUsed/>
    <w:rsid w:val="00813407"/>
  </w:style>
  <w:style w:type="table" w:styleId="a8">
    <w:name w:val="Table Grid"/>
    <w:basedOn w:val="a1"/>
    <w:uiPriority w:val="59"/>
    <w:rsid w:val="0081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1340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81340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813407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13407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81340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13407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1340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1340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134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1340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1340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1340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134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13407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813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1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407"/>
  </w:style>
  <w:style w:type="paragraph" w:styleId="a5">
    <w:name w:val="footer"/>
    <w:basedOn w:val="a"/>
    <w:link w:val="a6"/>
    <w:uiPriority w:val="99"/>
    <w:unhideWhenUsed/>
    <w:rsid w:val="0081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407"/>
  </w:style>
  <w:style w:type="character" w:styleId="a7">
    <w:name w:val="page number"/>
    <w:basedOn w:val="a0"/>
    <w:uiPriority w:val="99"/>
    <w:semiHidden/>
    <w:unhideWhenUsed/>
    <w:rsid w:val="00813407"/>
  </w:style>
  <w:style w:type="table" w:styleId="a8">
    <w:name w:val="Table Grid"/>
    <w:basedOn w:val="a1"/>
    <w:uiPriority w:val="59"/>
    <w:rsid w:val="0081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1496</Words>
  <Characters>11645</Characters>
  <Application>Microsoft Office Word</Application>
  <DocSecurity>0</DocSecurity>
  <Lines>211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2020-06-15T07:35:00Z</dcterms:created>
  <dcterms:modified xsi:type="dcterms:W3CDTF">2020-06-15T07:35:00Z</dcterms:modified>
</cp:coreProperties>
</file>